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3C" w:rsidRDefault="005F2C3C" w:rsidP="005F2C3C">
      <w:pPr>
        <w:pStyle w:val="a4"/>
        <w:ind w:left="142"/>
        <w:jc w:val="left"/>
        <w:outlineLvl w:val="0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1905</wp:posOffset>
            </wp:positionV>
            <wp:extent cx="1000125" cy="885825"/>
            <wp:effectExtent l="19050" t="0" r="9525" b="0"/>
            <wp:wrapTight wrapText="bothSides">
              <wp:wrapPolygon edited="0">
                <wp:start x="-411" y="0"/>
                <wp:lineTo x="-411" y="21368"/>
                <wp:lineTo x="21806" y="21368"/>
                <wp:lineTo x="21806" y="0"/>
                <wp:lineTo x="-411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>ПРЕСС-СЛУЖБА</w:t>
      </w:r>
    </w:p>
    <w:p w:rsidR="005F2C3C" w:rsidRDefault="005F2C3C" w:rsidP="005F2C3C">
      <w:pPr>
        <w:pStyle w:val="a4"/>
        <w:ind w:left="142"/>
        <w:jc w:val="left"/>
        <w:rPr>
          <w:sz w:val="24"/>
        </w:rPr>
      </w:pPr>
      <w:r>
        <w:rPr>
          <w:sz w:val="24"/>
        </w:rPr>
        <w:t xml:space="preserve">ОТДЕЛЕНИЯ ФОНДА ПЕНСИОННОГО И СОЦИАЛЬНОГО СТРАХОВАНИЯ </w:t>
      </w:r>
    </w:p>
    <w:p w:rsidR="005F2C3C" w:rsidRDefault="005F2C3C" w:rsidP="005F2C3C">
      <w:pPr>
        <w:pStyle w:val="a4"/>
        <w:ind w:left="142"/>
        <w:jc w:val="left"/>
        <w:rPr>
          <w:sz w:val="24"/>
        </w:rPr>
      </w:pPr>
      <w:r>
        <w:rPr>
          <w:sz w:val="24"/>
        </w:rPr>
        <w:t xml:space="preserve"> РОССИЙСКОЙ ФЕДЕРАЦИИ</w:t>
      </w:r>
    </w:p>
    <w:p w:rsidR="005F2C3C" w:rsidRDefault="005F2C3C" w:rsidP="005F2C3C">
      <w:pPr>
        <w:pStyle w:val="a4"/>
        <w:ind w:left="142"/>
        <w:jc w:val="left"/>
        <w:outlineLvl w:val="0"/>
        <w:rPr>
          <w:sz w:val="24"/>
        </w:rPr>
      </w:pPr>
      <w:r>
        <w:rPr>
          <w:sz w:val="24"/>
        </w:rPr>
        <w:t xml:space="preserve">ПО ВОЛГОГРАДСКОЙ ОБЛАСТИ </w:t>
      </w:r>
    </w:p>
    <w:p w:rsidR="005F2C3C" w:rsidRDefault="005F2C3C" w:rsidP="005F2C3C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5F2C3C" w:rsidRDefault="005F2C3C" w:rsidP="005F2C3C">
      <w:pPr>
        <w:pStyle w:val="a6"/>
        <w:ind w:left="1620"/>
        <w:rPr>
          <w:b/>
          <w:bCs/>
          <w:sz w:val="28"/>
        </w:rPr>
      </w:pPr>
      <w: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5F2C3C" w:rsidRDefault="005F2C3C" w:rsidP="005F2C3C">
      <w:pPr>
        <w:pStyle w:val="a6"/>
        <w:ind w:firstLine="0"/>
        <w:rPr>
          <w:b/>
          <w:bCs/>
        </w:rPr>
      </w:pPr>
      <w:bookmarkStart w:id="0" w:name="_GoBack"/>
      <w:bookmarkEnd w:id="0"/>
    </w:p>
    <w:p w:rsidR="005F2C3C" w:rsidRDefault="005F2C3C" w:rsidP="005F2C3C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СФР по Волгоградской области с начала года оформило более 1 миллиона электронных сертификатов на ТСР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Волгоградское Отделение СФР с начала 2025 года оформило 1 433 086 электронных сертификатов на сумму свыше 560 миллионов рублей для покупки средств технической реабилитации (ТСР).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сертификаты становятся всё более востребованными: в настоящее время 75% средств, выделяемых на приобретение ТСР, проходят через этот цифровой сервис. Его использование позволяет купить изделие в более короткие сроки, а у человека с инвалидностью есть возможность выбрать именно то средство, которое подходит именно ему (в рамках ИПРА). 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сертификат можно на портале Госуслуг, в МФЦ или клиентской службе Отделения СФР по Волгоградской области — он будет готов в течение 5 рабочих дней. Сертификат содержит информацию о том, какие изделия и в каком количестве доступны льготнику, а также их стоимость. Срок действия — один год с момента активации, для средств ежедневного пользования (например, подгузников, пелёнок) - 90 дней. 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Воспользоваться сертификатом можно как в специализированных точках продажи — их сегодня на территории Волгограда и Волгоградской области более 200, так и в интернет-магазинах. 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сертификат привязан к карте МИР федерального льготника. При покупке ТСР деньги списываются не с личного счёта гражданина, а со счёта Федерального казначейства, и направляются напрямую продавцу. Если нужно доплатить за ТСР сумму из собственных средств, это можно сделать как с этой же карты МИР, на которой записан сертификат, так и доплатить с другой карты или же рассчитаться наличными.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 действовать и второй способ обеспечения ТСР: в натуральном виде после закупки изделий Отделением СФР по Волгоградской области в рамках государственного контракта.  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об обеспечении ТСР на сайте СФР: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https://sfr.gov.ru/grazhdanam/invalidam/tsr/electronic_tsr/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C3C" w:rsidRDefault="005F2C3C" w:rsidP="005F2C3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остались вопросы, вы всегда можете обратиться в единый контакт-центр СФР: 8 (800) 100-00-01 (звонок бесплатный). </w:t>
      </w:r>
    </w:p>
    <w:p w:rsidR="004B6B7F" w:rsidRDefault="004B6B7F"/>
    <w:sectPr w:rsidR="004B6B7F" w:rsidSect="005F2C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2C3C"/>
    <w:rsid w:val="004B6B7F"/>
    <w:rsid w:val="005F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2C3C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5F2C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2C3C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5F2C3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5F2C3C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invalidam/tsr/electronic_ts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2025-07-21T09:17:00Z</dcterms:created>
  <dcterms:modified xsi:type="dcterms:W3CDTF">2025-07-21T09:18:00Z</dcterms:modified>
</cp:coreProperties>
</file>